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Caroline Dunn</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04-09-2025</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US2025-0547</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640000308197</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WB Acrylic Emulsion Reference Standard #R5798; 020003954801</w:t>
      </w:r>
    </w:p>
    <w:p>
      <w:pPr>
        <w:spacing w:after="120" w:line="280"/>
      </w:pPr>
      <w:r>
        <w:rPr>
          <w:rFonts w:ascii="Calibri" w:cs="Calibri" w:eastAsia="Calibri" w:hAnsi="Calibri"/>
          <w:sz w:val="20"/>
          <w:szCs w:val="20"/>
        </w:rPr>
        <w:t xml:space="preserve">WB Acrylic Emulsion #30084218501; 020003954803</w:t>
      </w:r>
    </w:p>
    <w:p>
      <w:pPr>
        <w:spacing w:after="120" w:line="280"/>
      </w:pPr>
      <w:r>
        <w:rPr>
          <w:rFonts w:ascii="Calibri" w:cs="Calibri" w:eastAsia="Calibri" w:hAnsi="Calibri"/>
          <w:sz w:val="20"/>
          <w:szCs w:val="20"/>
        </w:rPr>
        <w:t xml:space="preserve">WB Acrylic Emulsion #30084218502; 020003954805</w:t>
      </w:r>
    </w:p>
    <w:p>
      <w:pPr>
        <w:spacing w:after="120" w:line="280"/>
      </w:pPr>
      <w:r>
        <w:rPr>
          <w:rFonts w:ascii="Calibri" w:cs="Calibri" w:eastAsia="Calibri" w:hAnsi="Calibri"/>
          <w:sz w:val="20"/>
          <w:szCs w:val="20"/>
        </w:rPr>
        <w:t xml:space="preserve">WB Acrylic Emulsion #30084218503; 020003954807</w:t>
      </w:r>
    </w:p>
    <w:p>
      <w:pPr>
        <w:spacing w:after="40" w:before="120"/>
      </w:pPr>
      <w:r>
        <w:rPr>
          <w:rFonts w:ascii="Calibri" w:cs="Calibri" w:eastAsia="Calibri" w:hAnsi="Calibri"/>
          <w:i/>
          <w:iCs/>
          <w:sz w:val="20"/>
          <w:szCs w:val="20"/>
        </w:rPr>
        <w:t xml:space="preserve">Date of request:  21-08-2025</w:t>
      </w:r>
    </w:p>
    <w:p>
      <w:pPr>
        <w:spacing w:after="200"/>
      </w:pPr>
      <w:r>
        <w:rPr>
          <w:rFonts w:ascii="Calibri" w:cs="Calibri" w:eastAsia="Calibri" w:hAnsi="Calibri"/>
          <w:i/>
          <w:iCs/>
          <w:sz w:val="20"/>
          <w:szCs w:val="20"/>
        </w:rPr>
        <w:t xml:space="preserve">Receipt of order:  28-08-2025</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04-09-2025, our laboratory received four samples submitted by Vanguard Industrial Paints for compositional analysis. The samples comprise one reference standard and three production batches of waterborne acrylic emulsion, provided for verification against internal specifications and customer release criteria.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Identification and quantification of inorganic constituents by ICP-OES.</w:t>
      </w:r>
    </w:p>
    <w:p>
      <w:pPr>
        <w:pStyle w:val="ListParagraph"/>
        <w:numPr>
          <w:ilvl w:val="0"/>
          <w:numId w:val="2"/>
        </w:numPr>
        <w:spacing w:after="60"/>
      </w:pPr>
      <w:r>
        <w:rPr>
          <w:rFonts w:ascii="Calibri" w:cs="Calibri" w:eastAsia="Calibri" w:hAnsi="Calibri"/>
          <w:sz w:val="20"/>
          <w:szCs w:val="20"/>
        </w:rPr>
        <w:t xml:space="preserve">Qualitative elemental screening by X-ray fluorescence (XRF).</w:t>
      </w:r>
    </w:p>
    <w:p>
      <w:pPr>
        <w:pStyle w:val="ListParagraph"/>
        <w:numPr>
          <w:ilvl w:val="0"/>
          <w:numId w:val="2"/>
        </w:numPr>
        <w:spacing w:after="60"/>
      </w:pPr>
      <w:r>
        <w:rPr>
          <w:rFonts w:ascii="Calibri" w:cs="Calibri" w:eastAsia="Calibri" w:hAnsi="Calibri"/>
          <w:sz w:val="20"/>
          <w:szCs w:val="20"/>
        </w:rPr>
        <w:t xml:space="preserve">Determination of water-soluble inorganic components by ICP-OES on aqueous extract.</w:t>
      </w:r>
    </w:p>
    <w:p>
      <w:pPr>
        <w:pStyle w:val="ListParagraph"/>
        <w:numPr>
          <w:ilvl w:val="0"/>
          <w:numId w:val="2"/>
        </w:numPr>
        <w:spacing w:after="120"/>
      </w:pPr>
      <w:r>
        <w:rPr>
          <w:rFonts w:ascii="Calibri" w:cs="Calibri" w:eastAsia="Calibri" w:hAnsi="Calibri"/>
          <w:sz w:val="20"/>
          <w:szCs w:val="20"/>
        </w:rPr>
        <w:t xml:space="preserve">Characterisation of binder system by FTIR and silicone oil determination by ¹H-NMR.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Inorganic analysis</w:t>
      </w:r>
    </w:p>
    <w:p>
      <w:pPr>
        <w:spacing w:after="80" w:line="280"/>
      </w:pPr>
      <w:r>
        <w:rPr>
          <w:rFonts w:ascii="Calibri" w:cs="Calibri" w:eastAsia="Calibri" w:hAnsi="Calibri"/>
          <w:sz w:val="20"/>
          <w:szCs w:val="20"/>
        </w:rPr>
        <w:t xml:space="preserve">The inorganic constituents of the four submitted samples were characterised by ICP-OES and gravimetric analysis.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#R5798;</w:t>
            </w:r>
          </w:p>
          <w:p>
            <w:pPr>
              <w:spacing w:after="0" w:line="240"/>
              <w:jc w:val="center"/>
            </w:pPr>
            <w:r>
              <w:rPr>
                <w:rFonts w:ascii="Calibri" w:cs="Calibri" w:eastAsia="Calibri" w:hAnsi="Calibri"/>
                <w:b/>
                <w:bCs/>
                <w:i w:val="false"/>
                <w:iCs w:val="false"/>
                <w:sz w:val="16"/>
                <w:szCs w:val="16"/>
              </w:rPr>
              <w:t xml:space="preserve">020003954801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#30084218501;</w:t>
            </w:r>
          </w:p>
          <w:p>
            <w:pPr>
              <w:spacing w:after="0" w:line="240"/>
              <w:jc w:val="center"/>
            </w:pPr>
            <w:r>
              <w:rPr>
                <w:rFonts w:ascii="Calibri" w:cs="Calibri" w:eastAsia="Calibri" w:hAnsi="Calibri"/>
                <w:b/>
                <w:bCs/>
                <w:i w:val="false"/>
                <w:iCs w:val="false"/>
                <w:sz w:val="16"/>
                <w:szCs w:val="16"/>
              </w:rPr>
              <w:t xml:space="preserve">020003954803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#30084218502;</w:t>
            </w:r>
          </w:p>
          <w:p>
            <w:pPr>
              <w:spacing w:after="0" w:line="240"/>
              <w:jc w:val="center"/>
            </w:pPr>
            <w:r>
              <w:rPr>
                <w:rFonts w:ascii="Calibri" w:cs="Calibri" w:eastAsia="Calibri" w:hAnsi="Calibri"/>
                <w:b/>
                <w:bCs/>
                <w:i w:val="false"/>
                <w:iCs w:val="false"/>
                <w:sz w:val="16"/>
                <w:szCs w:val="16"/>
              </w:rPr>
              <w:t xml:space="preserve">020003954805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#30084218503;</w:t>
            </w:r>
          </w:p>
          <w:p>
            <w:pPr>
              <w:spacing w:after="0" w:line="240"/>
              <w:jc w:val="center"/>
            </w:pPr>
            <w:r>
              <w:rPr>
                <w:rFonts w:ascii="Calibri" w:cs="Calibri" w:eastAsia="Calibri" w:hAnsi="Calibri"/>
                <w:b/>
                <w:bCs/>
                <w:i w:val="false"/>
                <w:iCs w:val="false"/>
                <w:sz w:val="16"/>
                <w:szCs w:val="16"/>
              </w:rPr>
              <w:t xml:space="preserve">020003954807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3.4</w:t>
            </w:r>
          </w:p>
        </w:tc>
      </w:tr>
    </w:tbl>
    <w:p>
      <w:pPr>
        <w:spacing w:after="120"/>
      </w:pPr>
      <w:r>
        <w:t xml:space="preserve"/>
      </w:r>
    </w:p>
    <w:p>
      <w:pPr>
        <w:spacing w:after="80" w:before="140"/>
      </w:pPr>
      <w:r>
        <w:rPr>
          <w:rFonts w:ascii="Calibri" w:cs="Calibri" w:eastAsia="Calibri" w:hAnsi="Calibri"/>
          <w:b/>
          <w:bCs/>
          <w:i/>
          <w:iCs/>
          <w:sz w:val="20"/>
          <w:szCs w:val="20"/>
        </w:rPr>
        <w:t xml:space="preserve">3.1.1  Composition of the total material</w:t>
      </w:r>
    </w:p>
    <w:p>
      <w:pPr>
        <w:spacing w:after="80" w:line="280"/>
      </w:pPr>
      <w:r>
        <w:rPr>
          <w:rFonts w:ascii="Calibri" w:cs="Calibri" w:eastAsia="Calibri" w:hAnsi="Calibri"/>
          <w:i/>
          <w:iCs/>
          <w:sz w:val="20"/>
          <w:szCs w:val="20"/>
        </w:rPr>
        <w:t xml:space="preserve">The following elements were detected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#R5798;</w:t>
            </w:r>
          </w:p>
          <w:p>
            <w:pPr>
              <w:spacing w:after="0" w:line="240"/>
              <w:jc w:val="center"/>
            </w:pPr>
            <w:r>
              <w:rPr>
                <w:rFonts w:ascii="Calibri" w:cs="Calibri" w:eastAsia="Calibri" w:hAnsi="Calibri"/>
                <w:b/>
                <w:bCs/>
                <w:i w:val="false"/>
                <w:iCs w:val="false"/>
                <w:sz w:val="16"/>
                <w:szCs w:val="16"/>
              </w:rPr>
              <w:t xml:space="preserve">020003954801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#30084218501;</w:t>
            </w:r>
          </w:p>
          <w:p>
            <w:pPr>
              <w:spacing w:after="0" w:line="240"/>
              <w:jc w:val="center"/>
            </w:pPr>
            <w:r>
              <w:rPr>
                <w:rFonts w:ascii="Calibri" w:cs="Calibri" w:eastAsia="Calibri" w:hAnsi="Calibri"/>
                <w:b/>
                <w:bCs/>
                <w:i w:val="false"/>
                <w:iCs w:val="false"/>
                <w:sz w:val="16"/>
                <w:szCs w:val="16"/>
              </w:rPr>
              <w:t xml:space="preserve">020003954803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#30084218502;</w:t>
            </w:r>
          </w:p>
          <w:p>
            <w:pPr>
              <w:spacing w:after="0" w:line="240"/>
              <w:jc w:val="center"/>
            </w:pPr>
            <w:r>
              <w:rPr>
                <w:rFonts w:ascii="Calibri" w:cs="Calibri" w:eastAsia="Calibri" w:hAnsi="Calibri"/>
                <w:b/>
                <w:bCs/>
                <w:i w:val="false"/>
                <w:iCs w:val="false"/>
                <w:sz w:val="16"/>
                <w:szCs w:val="16"/>
              </w:rPr>
              <w:t xml:space="preserve">020003954805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#30084218503;</w:t>
            </w:r>
          </w:p>
          <w:p>
            <w:pPr>
              <w:spacing w:after="0" w:line="240"/>
              <w:jc w:val="center"/>
            </w:pPr>
            <w:r>
              <w:rPr>
                <w:rFonts w:ascii="Calibri" w:cs="Calibri" w:eastAsia="Calibri" w:hAnsi="Calibri"/>
                <w:b/>
                <w:bCs/>
                <w:i w:val="false"/>
                <w:iCs w:val="false"/>
                <w:sz w:val="16"/>
                <w:szCs w:val="16"/>
              </w:rPr>
              <w:t xml:space="preserve">020003954807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Titanium (Ti)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0.59 %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n.d.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Sulphur (S)</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0.44 %</w:t>
            </w:r>
          </w:p>
        </w:tc>
      </w:tr>
    </w:tbl>
    <w:p>
      <w:pPr>
        <w:spacing w:after="120"/>
      </w:pPr>
      <w:r>
        <w:t xml:space="preserve"/>
      </w:r>
    </w:p>
    <w:p>
      <w:pPr>
        <w:spacing w:after="100" w:before="160"/>
      </w:pPr>
      <w:r>
        <w:rPr>
          <w:rFonts w:ascii="Calibri" w:cs="Calibri" w:eastAsia="Calibri" w:hAnsi="Calibri"/>
          <w:b/>
          <w:bCs/>
          <w:sz w:val="22"/>
          <w:szCs w:val="22"/>
        </w:rPr>
        <w:t xml:space="preserve">3.2  Binder characterisation and findings</w:t>
      </w:r>
    </w:p>
    <w:p>
      <w:pPr>
        <w:spacing w:after="80" w:line="280"/>
      </w:pPr>
      <w:r>
        <w:rPr>
          <w:rFonts w:ascii="Calibri" w:cs="Calibri" w:eastAsia="Calibri" w:hAnsi="Calibri"/>
          <w:sz w:val="20"/>
          <w:szCs w:val="20"/>
        </w:rPr>
        <w:t xml:space="preserve">The solvent extracts of the four submitted samples were characterised by FTIR. All four samples exhibited absorption profiles consistent with a waterborne acrylic emulsion. However, titanium content in the production batches (1.78 / 1.76 / 1.81 %) is below the historical baseline of 1.90–1.95 %, indicating reduced TiO₂ pigment loading. The reduction may produce visible colour and hiding-power variations vs. the reference. Recommended action: verify pigment metering calibration on the production line and review dispersion mill operating logs for the affected period.</w:t>
      </w:r>
    </w:p>
    <w:p>
      <w:pPr>
        <w:spacing w:after="80" w:before="240"/>
      </w:pPr>
      <w:r>
        <w:rPr>
          <w:rFonts w:ascii="Calibri" w:cs="Calibri" w:eastAsia="Calibri" w:hAnsi="Calibri"/>
          <w:b/>
          <w:bCs/>
          <w:sz w:val="20"/>
          <w:szCs w:val="20"/>
        </w:rPr>
        <w:t xml:space="preserve">Costs of analysis:  1,525.00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US2025-0547 640000308197</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73569C0C-DC48-43DA-BDBF-C17C79410094}"/>
</file>

<file path=customXml/itemProps2.xml><?xml version="1.0" encoding="utf-8"?>
<ds:datastoreItem xmlns:ds="http://schemas.openxmlformats.org/officeDocument/2006/customXml" ds:itemID="{9E9D0CDA-94EF-49DC-9AA7-8B9598761494}"/>
</file>

<file path=customXml/itemProps3.xml><?xml version="1.0" encoding="utf-8"?>
<ds:datastoreItem xmlns:ds="http://schemas.openxmlformats.org/officeDocument/2006/customXml" ds:itemID="{93E9B9DB-9ACA-4F3D-930F-7F2864DF9949}"/>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US2025-0547</dc:title>
  <dc:creator>Meridian Analytical Laboratories</dc:creator>
  <cp:lastModifiedBy>Un-named</cp:lastModifiedBy>
  <cp:revision>1</cp:revision>
  <dcterms:created xsi:type="dcterms:W3CDTF">2026-04-29T13:34:56Z</dcterms:created>
  <dcterms:modified xsi:type="dcterms:W3CDTF">2026-04-29T13:34:56Z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