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eg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>ECO/TN   Daniel Foster</w:t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ECO/AC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Dr. Samuel Whitaker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Tel.  +1 302 555-0148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Date  29-02-2024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Report-no:  US2024-0241</w:t>
      </w:r>
    </w:p>
    <w:p>
      <w:pPr>
        <w:tabs>
          <w:tab w:val="right" w:pos="9000"/>
        </w:tabs>
        <w:spacing w:after="2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640000239817</w:t>
      </w:r>
    </w:p>
    <w:p>
      <w:pPr>
        <w:spacing w:after="240" w:before="120"/>
        <w:jc w:val="center"/>
      </w:pPr>
      <w:r>
        <w:rPr>
          <w:rFonts w:ascii="Calibri" w:cs="Calibri" w:eastAsia="Calibri" w:hAnsi="Calibri"/>
          <w:b/>
          <w:bCs/>
          <w:color w:val="C00000"/>
          <w:sz w:val="24"/>
          <w:szCs w:val="24"/>
        </w:rPr>
        <w:t xml:space="preserve">Confidential – only for internal use!</w:t>
      </w:r>
    </w:p>
    <w:p>
      <w:pPr>
        <w:spacing w:after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Result of the analytical investigation of the samples: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Reference (Incumbent Production Grade); 020003806101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Candidate A — Allegheny Pigments Inc.; 020003806103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Candidate B — Cascade Mineral Group; 020003806105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Titanium Dioxide Pigment / Candidate C — Lakeshore Specialty Chemicals; 020003806107</w:t>
      </w:r>
    </w:p>
    <w:p>
      <w:pPr>
        <w:spacing w:after="40" w:before="12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Date of request:  15-02-2024</w:t>
      </w:r>
    </w:p>
    <w:p>
      <w:pPr>
        <w:spacing w:after="20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Receipt of order:  22-02-2024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1.  General introduction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On 29-02-2024, our laboratory received four samples of titanium dioxide (TiO₂) pigment for comparative supplier evaluation. The samples were submitted by Northbridge Coatings Inc. as part of a supplier qualification programme. The objective is to assess candidate suppliers against the incumbent production-grade reference for use in the 2K-PU clearcoat production line, with focus on metallic impurity profiles. The following investigations were performed: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Determination of TiO₂ purity by gravimetric and ICP-OES analysis.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Quantification of metallic impurities (Fe, Al, Si, V, Mn, Cr) by ICP-OES.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Qualitative elemental confirmation by X-ray fluorescence (XRF).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Particle size distribution and rutile/anatase ratio determination.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2.  Sample preparation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2.1  TiO₂ pigment digestion for ICP-OES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Approximately 0.20 g of each pigment sample was digested using a hot-block fusion approach with a mixture of concentrated sulphuric acid (4 mL) and ammonium sulphate (2 g) at 280 °C for 60 minutes. After cooling, the dissolved digests were diluted to 50 mL with ultrapure water for analysis.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2.2  Sample preparation for XRF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Pigment sub-samples were pressed into 32 mm pellets without binder using a hydraulic press at 20 tons. The pellets were analysed under vacuum conditions using a rhodium-anode X-ray tube.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2.3  Sample preparation for particle size and phase analysis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Aliquots of approximately 0.5 g were dispersed in deionised water with a non-ionic surfactant and sonicated for 5 minutes prior to laser diffraction measurement. Phase composition (rutile/anatase) was determined by X-ray diffraction on dry powder samples.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3.  Results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3.1  TiO₂ purity and impurity profile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The four titanium dioxide samples were characterised by ICP-OES (acid digest) and XRF qualitative analysis.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cantSplit/>
          <w:tblHeader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Reference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(Incumbent);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A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Allegheny;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020003806103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B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Cascade;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C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Lakeshore;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020003806107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Ash content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(600 °C)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98.9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</w:t>
            </w:r>
          </w:p>
        </w:tc>
      </w:tr>
    </w:tbl>
    <w:p>
      <w:pPr>
        <w:spacing w:after="120"/>
      </w:pPr>
      <w:r>
        <w:t xml:space="preserve"/>
      </w:r>
    </w:p>
    <w:p>
      <w:pPr>
        <w:spacing w:after="80" w:before="140"/>
      </w:pPr>
      <w:r>
        <w:rPr>
          <w:rFonts w:ascii="Calibri" w:cs="Calibri" w:eastAsia="Calibri" w:hAnsi="Calibri"/>
          <w:b/>
          <w:bCs/>
          <w:i/>
          <w:iCs/>
          <w:sz w:val="20"/>
          <w:szCs w:val="20"/>
        </w:rPr>
        <w:t xml:space="preserve">3.1.1  Composition and metallic impurity comparison</w:t>
      </w:r>
    </w:p>
    <w:p>
      <w:pPr>
        <w:spacing w:after="80" w:line="28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The following constituents were determined by ICP-OES: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1800"/>
      </w:tblGrid>
      <w:tr>
        <w:trPr>
          <w:cantSplit/>
          <w:tblHeader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Reference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(Incumbent);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A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Allegheny;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020003806103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B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Cascade;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Candidate C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Lakeshore;</w:t>
            </w:r>
          </w:p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6"/>
                <w:szCs w:val="16"/>
              </w:rPr>
              <w:t xml:space="preserve">020003806107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TiO₂ purity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98.91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99.51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Iron (Fe)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0.42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0.08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Aluminium (Al)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0.18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0.05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Silicon (Si)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0.06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0.06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0.21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0.06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Vanadium (V) [ppm]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12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12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47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12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Manganese (Mn) [ppm]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31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Chromium (Cr) [ppm]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5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18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5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Rutile content [%]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94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94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89</w:t>
            </w:r>
          </w:p>
        </w:tc>
        <w:tc>
          <w:tcPr>
            <w:tcW w:type="dxa" w:w="18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94</w:t>
            </w:r>
          </w:p>
        </w:tc>
      </w:tr>
    </w:tbl>
    <w:p>
      <w:pPr>
        <w:spacing w:after="120"/>
      </w:pPr>
      <w:r>
        <w:t xml:space="preserve"/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3.2  Comparative supplier assessment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The four candidate samples were characterised in accordance with the standard supplier qualification protocol. The incumbent reference and acceptable candidates exhibit purity profiles within the established baseline (TiO₂ ≥ 99.5 %, iron ≤ 0.10 %). However, Candidate B — Cascade Mineral Group shows significantly elevated iron impurity at 0.42 %, more than 5-fold the incumbent baseline, accompanied by elevated aluminium, silicon, vanadium, manganese, and chromium. While the overall TiO₂ purity (98.9 %) remains acceptable for many applications, the elevated metallic impurity load is a concern: residual iron in TiO₂ feedstock has been observed historically to translate into measurable iron content in finished coatings, particularly in high-pigment-loading systems. Recommendation: Candidate B — Cascade Mineral Group should not be approved for the 2K-PU clearcoat production line without further finished-product impact assessment.</w:t>
      </w:r>
    </w:p>
    <w:p>
      <w:pPr>
        <w:spacing w:after="80" w:before="2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Costs of analysis:  2,180.00 USD</w:t>
      </w:r>
    </w:p>
    <w:sectPr>
      <w:headerReference w:type="default" r:id="rId7"/>
      <w:footerReference w:type="default" r:id="rId8"/>
      <w:pgSz w:w="12240" w:h="15840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left"/>
    </w:pPr>
    <w:r>
      <w:rPr>
        <w:rFonts w:ascii="Calibri" w:cs="Calibri" w:eastAsia="Calibri" w:hAnsi="Calibri"/>
        <w:color w:val="7F7F7F"/>
        <w:sz w:val="16"/>
        <w:szCs w:val="16"/>
      </w:rPr>
      <w:t xml:space="preserve">Report-no:  US2024-0241 640000239817</w:t>
    </w:r>
    <w:r>
      <w:rPr>
        <w:sz w:val="16"/>
        <w:szCs w:val="16"/>
      </w:rPr>
      <w:t xml:space="preserve">		</w:t>
    </w:r>
    <w:r>
      <w:rPr>
        <w:rFonts w:ascii="Calibri" w:cs="Calibri" w:eastAsia="Calibri" w:hAnsi="Calibri"/>
        <w:color w:val="7F7F7F"/>
        <w:sz w:val="16"/>
        <w:szCs w:val="16"/>
      </w:rPr>
      <w:t xml:space="preserve">Page </w:t>
    </w:r>
    <w:r>
      <w:rPr>
        <w:rFonts w:ascii="Calibri" w:cs="Calibri" w:eastAsia="Calibri" w:hAnsi="Calibri"/>
        <w:color w:val="7F7F7F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7F7F7F"/>
        <w:sz w:val="16"/>
        <w:szCs w:val="16"/>
      </w:rPr>
      <w:t xml:space="preserve"> of </w:t>
    </w:r>
    <w:r>
      <w:rPr>
        <w:rFonts w:ascii="Calibri" w:cs="Calibri" w:eastAsia="Calibri" w:hAnsi="Calibri"/>
        <w:color w:val="7F7F7F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color w:val="7F7F7F"/>
        <w:sz w:val="16"/>
        <w:szCs w:val="16"/>
      </w:rPr>
      <w:t xml:space="preserve">Meridian Analytical Laboratories  |  1840 Innovation Drive, Wilmington, DE 19801, USA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otnotes" Target="footnote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customXml" Target="../customXml/item1.xml"/><Relationship Id="rId4" Type="http://schemas.openxmlformats.org/officeDocument/2006/relationships/endnotes" Target="endnotes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8E32C98A9E5C43B8402AF89C8CF7BA" ma:contentTypeVersion="25" ma:contentTypeDescription="Create a new document." ma:contentTypeScope="" ma:versionID="0eb876bdcc1e2c07f9720625181e20c8">
  <xsd:schema xmlns:xsd="http://www.w3.org/2001/XMLSchema" xmlns:xs="http://www.w3.org/2001/XMLSchema" xmlns:p="http://schemas.microsoft.com/office/2006/metadata/properties" xmlns:ns2="b8a28264-3c00-4a77-9fda-506e2d365606" xmlns:ns3="a5d612e4-2c29-4bc8-b0f0-f93d8306f3b2" targetNamespace="http://schemas.microsoft.com/office/2006/metadata/properties" ma:root="true" ma:fieldsID="3ae7d608abefeecd0ae76ffb2e678e34" ns2:_="" ns3:_="">
    <xsd:import namespace="b8a28264-3c00-4a77-9fda-506e2d365606"/>
    <xsd:import namespace="a5d612e4-2c29-4bc8-b0f0-f93d8306f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MediaServiceLocation" minOccurs="0"/>
                <xsd:element ref="ns2:Handler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28264-3c00-4a77-9fda-506e2d365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e639c09-72eb-486f-aabc-247b384157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Handler" ma:index="27" nillable="true" ma:displayName="Handler" ma:description="who is taking care of this profile" ma:format="Dropdown" ma:list="UserInfo" ma:SharePointGroup="0" ma:internalName="Handl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wner" ma:index="28" nillable="true" ma:displayName="Owner" ma:format="Dropdown" ma:internalName="Owner">
      <xsd:simpleType>
        <xsd:restriction base="dms:Choice">
          <xsd:enumeration value="Purbasha"/>
          <xsd:enumeration value="Parikshith"/>
          <xsd:enumeration value="Suraj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12e4-2c29-4bc8-b0f0-f93d8306f3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49a72c-497a-44e9-9db0-3c25a067ab98}" ma:internalName="TaxCatchAll" ma:showField="CatchAllData" ma:web="a5d612e4-2c29-4bc8-b0f0-f93d8306f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d612e4-2c29-4bc8-b0f0-f93d8306f3b2" xsi:nil="true"/>
    <lcf76f155ced4ddcb4097134ff3c332f xmlns="b8a28264-3c00-4a77-9fda-506e2d365606">
      <Terms xmlns="http://schemas.microsoft.com/office/infopath/2007/PartnerControls"/>
    </lcf76f155ced4ddcb4097134ff3c332f>
    <Handler xmlns="b8a28264-3c00-4a77-9fda-506e2d365606">
      <UserInfo>
        <DisplayName/>
        <AccountId xsi:nil="true"/>
        <AccountType/>
      </UserInfo>
    </Handler>
    <Owner xmlns="b8a28264-3c00-4a77-9fda-506e2d365606" xsi:nil="true"/>
  </documentManagement>
</p:properties>
</file>

<file path=customXml/itemProps1.xml><?xml version="1.0" encoding="utf-8"?>
<ds:datastoreItem xmlns:ds="http://schemas.openxmlformats.org/officeDocument/2006/customXml" ds:itemID="{156DFBBC-63E7-4EFE-BC1F-FB076BF33A97}"/>
</file>

<file path=customXml/itemProps2.xml><?xml version="1.0" encoding="utf-8"?>
<ds:datastoreItem xmlns:ds="http://schemas.openxmlformats.org/officeDocument/2006/customXml" ds:itemID="{6B7F64E9-16F7-4873-B31E-43A4162CF9FE}"/>
</file>

<file path=customXml/itemProps3.xml><?xml version="1.0" encoding="utf-8"?>
<ds:datastoreItem xmlns:ds="http://schemas.openxmlformats.org/officeDocument/2006/customXml" ds:itemID="{D55FBB9C-D735-4B4E-83D3-CD114D50A2E9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Analytical Report US2024-0241</dc:title>
  <dc:creator>Meridian Analytical Laboratories</dc:creator>
  <cp:lastModifiedBy>Un-named</cp:lastModifiedBy>
  <cp:revision>1</cp:revision>
  <dcterms:created xsi:type="dcterms:W3CDTF">2026-04-29T13:34:56Z</dcterms:created>
  <dcterms:modified xsi:type="dcterms:W3CDTF">2026-04-29T13:34:56Z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0x010100938E32C98A9E5C43B8402AF89C8CF7BA</vt:lpwstr>
  </property>
</Properties>
</file>