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eg"/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>ECO/TN   Anthony Russo</w:t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ECO/AC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Dr. Samuel Whitaker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Tel.  +1 302 555-0148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 w:val="false"/>
          <w:bCs w:val="false"/>
          <w:sz w:val="20"/>
          <w:szCs w:val="20"/>
        </w:rPr>
        <w:t xml:space="preserve">Date  26-08-2022</w:t>
      </w:r>
    </w:p>
    <w:p>
      <w:pPr>
        <w:tabs>
          <w:tab w:val="right" w:pos="9000"/>
        </w:tabs>
        <w:spacing w:after="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Report-no:  US2022-0721</w:t>
      </w:r>
    </w:p>
    <w:p>
      <w:pPr>
        <w:tabs>
          <w:tab w:val="right" w:pos="9000"/>
        </w:tabs>
        <w:spacing w:after="240"/>
      </w:pPr>
      <w:r>
        <w:rPr>
          <w:rFonts w:ascii="Calibri" w:cs="Calibri" w:eastAsia="Calibri" w:hAnsi="Calibri"/>
          <w:sz w:val="20"/>
          <w:szCs w:val="20"/>
        </w:rPr>
        <w:t xml:space="preserve"/>
      </w:r>
      <w:r>
        <w:rPr>
          <w:rFonts w:ascii="Calibri" w:cs="Calibri" w:eastAsia="Calibri" w:hAnsi="Calibri"/>
          <w:sz w:val="20"/>
          <w:szCs w:val="20"/>
        </w:rPr>
        <w:t xml:space="preserve">	</w:t>
      </w:r>
      <w:r>
        <w:rPr>
          <w:rFonts w:ascii="Calibri" w:cs="Calibri" w:eastAsia="Calibri" w:hAnsi="Calibri"/>
          <w:b/>
          <w:bCs/>
          <w:sz w:val="20"/>
          <w:szCs w:val="20"/>
        </w:rPr>
        <w:t xml:space="preserve">640000179218</w:t>
      </w:r>
    </w:p>
    <w:p>
      <w:pPr>
        <w:spacing w:after="240" w:before="120"/>
        <w:jc w:val="center"/>
      </w:pPr>
      <w:r>
        <w:rPr>
          <w:rFonts w:ascii="Calibri" w:cs="Calibri" w:eastAsia="Calibri" w:hAnsi="Calibri"/>
          <w:b/>
          <w:bCs/>
          <w:color w:val="C00000"/>
          <w:sz w:val="24"/>
          <w:szCs w:val="24"/>
        </w:rPr>
        <w:t xml:space="preserve">Confidential – only for internal use!</w:t>
      </w:r>
    </w:p>
    <w:p>
      <w:pPr>
        <w:spacing w:after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Result of the analytical investigation of the samples: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2K-PU Clearcoat Reference Standard; 020003738201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2K-PU Clearcoat (internal code PU-A); 020003738203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2K-PU Clearcoat (internal code PU-B); 020003738205</w:t>
      </w:r>
    </w:p>
    <w:p>
      <w:pPr>
        <w:spacing w:after="120" w:line="280"/>
      </w:pPr>
      <w:r>
        <w:rPr>
          <w:rFonts w:ascii="Calibri" w:cs="Calibri" w:eastAsia="Calibri" w:hAnsi="Calibri"/>
          <w:sz w:val="20"/>
          <w:szCs w:val="20"/>
        </w:rPr>
        <w:t xml:space="preserve">2K-PU Clearcoat (internal code PU-C); 020003738207</w:t>
      </w:r>
    </w:p>
    <w:p>
      <w:pPr>
        <w:spacing w:after="40" w:before="120"/>
      </w:pPr>
      <w:r>
        <w:rPr>
          <w:rFonts w:ascii="Calibri" w:cs="Calibri" w:eastAsia="Calibri" w:hAnsi="Calibri"/>
          <w:i/>
          <w:iCs/>
          <w:sz w:val="20"/>
          <w:szCs w:val="20"/>
        </w:rPr>
        <w:t xml:space="preserve">Date of request:  12-08-2022</w:t>
      </w:r>
    </w:p>
    <w:p>
      <w:pPr>
        <w:spacing w:after="200"/>
      </w:pPr>
      <w:r>
        <w:rPr>
          <w:rFonts w:ascii="Calibri" w:cs="Calibri" w:eastAsia="Calibri" w:hAnsi="Calibri"/>
          <w:i/>
          <w:iCs/>
          <w:sz w:val="20"/>
          <w:szCs w:val="20"/>
        </w:rPr>
        <w:t xml:space="preserve">Receipt of order:  18-08-2022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1.  General introduction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On 26-08-2022, our laboratory received four samples submitted by Crestline Auto Refinish for analytical characterisation. The samples were submitted under internal coding (PU-A, PU-B, PU-C) at the customer's request, with full batch numbers retained at customer's premises. The following investigations were performed: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Determination of ash content by gravimetric analysis.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Identification of inorganic constituents by ICP-OES on total material.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Qualitative elemental confirmation by XRF.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0"/>
          <w:szCs w:val="20"/>
        </w:rPr>
        <w:t xml:space="preserve">Determination of water-soluble components by ICP-OES on aqueous extract.</w:t>
      </w:r>
    </w:p>
    <w:p>
      <w:pPr>
        <w:pStyle w:val="ListParagraph"/>
        <w:numPr>
          <w:ilvl w:val="0"/>
          <w:numId w:val="2"/>
        </w:num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Characterisation of binder by FTIR; silicone oil determination by ¹H-NMR.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2.  Sample preparation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2.1  Sample preparation for ICP-OES on total material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Approximately 0.25 g of each sample was digested in a closed-vessel microwave digestion system using a mixture of HNO₃ and HCl at 200 °C for 20 minutes. After cooling, digests were diluted to 50 mL with ultrapure water for analysis.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2.2  Sample preparation for ICP-OES on aqueous extract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Approximately 5 g of each sample was extracted with 100 mL of ultrapure water at 80 °C for two hours under continuous stirring. Extracts were filtered through 0.22 µm membranes and acidified with 1% HNO₃ prior to analysis.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2.3  Sample preparation for FTIR and ¹H-NMR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Solvent extracts were prepared using a 4:1 (v/v) dichloromethane/methanol mixture under reflux. Aliquots of 100 mg were extracted with 1.0 mL of CDCl₃ for NMR characterisation at 400 MHz.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3.  Results</w:t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3.1  Inorganic composition (parameter-value listing)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Each parameter is presented with its reference standard value and the corresponding values from the three internal-coded batches.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rPr>
          <w:cantSplit/>
          <w:tblHeader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Parameter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Values (Reference + 3 internal codes)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Ash content (600 °C) [%]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0.8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12.4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12.6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12.3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Titanium [%]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0.05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2.79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2.86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2.74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Aluminium [%]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0.02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0.44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0.47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0.42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Silicon [%]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0.08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1.19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1.14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1.24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Calcium [%]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&lt; 0.01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3.10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3.02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3.17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Magnesium [%]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&lt; 0.01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0.18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0.21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0.16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Iron [%]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&lt; 0.01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0.06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0.07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0.06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Zinc [%]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0.01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0.71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0.68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0.74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Barium [%]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n.d.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4.28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4.07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4.44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Sulphur [%]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&lt; 0.01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1.11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0.99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1.18</w:t>
            </w:r>
          </w:p>
        </w:tc>
      </w:tr>
    </w:tbl>
    <w:p>
      <w:pPr>
        <w:spacing w:after="120"/>
      </w:pPr>
      <w:r>
        <w:t xml:space="preserve"/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3.2  Aqueous extract analysis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4500"/>
      </w:tblGrid>
      <w:tr>
        <w:trPr>
          <w:cantSplit/>
          <w:tblHeader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Parameter (aqueous extract)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9E2F3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Values [mg/L]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Sodium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2.1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8.6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8.4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8.8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Potassium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0.8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3.3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3.1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3.5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Calcium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1.2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6.4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6.7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6.2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Magnesium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0.3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1.7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1.6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1.8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Chloride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1.5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4.1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3.9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4.3</w:t>
            </w:r>
          </w:p>
        </w:tc>
      </w:tr>
      <w:tr>
        <w:trPr>
          <w:cantSplit/>
        </w:trPr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8"/>
                <w:szCs w:val="18"/>
              </w:rPr>
              <w:t xml:space="preserve">Sulphate</w:t>
            </w:r>
          </w:p>
        </w:tc>
        <w:tc>
          <w:tcPr>
            <w:tcW w:type="dxa" w:w="45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Reference: 0.9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PU-A: 5.7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PU-B: 5.5</w:t>
            </w:r>
          </w:p>
          <w:p>
            <w:pPr>
              <w:spacing w:after="0" w:line="24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PU-C: 5.9</w:t>
            </w:r>
          </w:p>
        </w:tc>
      </w:tr>
    </w:tbl>
    <w:p>
      <w:pPr>
        <w:spacing w:after="120"/>
      </w:pPr>
      <w:r>
        <w:t xml:space="preserve"/>
      </w:r>
    </w:p>
    <w:p>
      <w:pPr>
        <w:spacing w:after="100" w:before="1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3.3  Binder characterisation and findings</w:t>
      </w:r>
    </w:p>
    <w:p>
      <w:pPr>
        <w:spacing w:after="80" w:line="280"/>
      </w:pPr>
      <w:r>
        <w:rPr>
          <w:rFonts w:ascii="Calibri" w:cs="Calibri" w:eastAsia="Calibri" w:hAnsi="Calibri"/>
          <w:sz w:val="20"/>
          <w:szCs w:val="20"/>
        </w:rPr>
        <w:t xml:space="preserve">The solvent extracts of the four samples were characterised by FTIR. All samples displayed absorption profiles consistent with a 2K-PU binder system. Iron content (0.06–0.07%) is at the historical baseline for this product line and well within the 0.10% internal specification. ¹H-NMR analysis confirmed the absence of silicone oil contamination above the method detection limit. The product as supplied meets release criteria.</w:t>
      </w:r>
    </w:p>
    <w:p>
      <w:pPr>
        <w:spacing w:after="80" w:before="24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Costs of analysis:  1,490.00 USD</w:t>
      </w:r>
    </w:p>
    <w:sectPr>
      <w:headerReference w:type="default" r:id="rId7"/>
      <w:footerReference w:type="default" r:id="rId8"/>
      <w:pgSz w:w="12240" w:h="15840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left"/>
    </w:pPr>
    <w:r>
      <w:rPr>
        <w:rFonts w:ascii="Calibri" w:cs="Calibri" w:eastAsia="Calibri" w:hAnsi="Calibri"/>
        <w:color w:val="7F7F7F"/>
        <w:sz w:val="16"/>
        <w:szCs w:val="16"/>
      </w:rPr>
      <w:t xml:space="preserve">Report-no:  US2022-0721 640000179218</w:t>
    </w:r>
    <w:r>
      <w:rPr>
        <w:sz w:val="16"/>
        <w:szCs w:val="16"/>
      </w:rPr>
      <w:t xml:space="preserve">		</w:t>
    </w:r>
    <w:r>
      <w:rPr>
        <w:rFonts w:ascii="Calibri" w:cs="Calibri" w:eastAsia="Calibri" w:hAnsi="Calibri"/>
        <w:color w:val="7F7F7F"/>
        <w:sz w:val="16"/>
        <w:szCs w:val="16"/>
      </w:rPr>
      <w:t xml:space="preserve">Page </w:t>
    </w:r>
    <w:r>
      <w:rPr>
        <w:rFonts w:ascii="Calibri" w:cs="Calibri" w:eastAsia="Calibri" w:hAnsi="Calibri"/>
        <w:color w:val="7F7F7F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7F7F7F"/>
        <w:sz w:val="16"/>
        <w:szCs w:val="16"/>
      </w:rPr>
      <w:t xml:space="preserve"> of </w:t>
    </w:r>
    <w:r>
      <w:rPr>
        <w:rFonts w:ascii="Calibri" w:cs="Calibri" w:eastAsia="Calibri" w:hAnsi="Calibri"/>
        <w:color w:val="7F7F7F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color w:val="7F7F7F"/>
        <w:sz w:val="16"/>
        <w:szCs w:val="16"/>
      </w:rPr>
      <w:t xml:space="preserve">Meridian Analytical Laboratories  |  1840 Innovation Drive, Wilmington, DE 19801, USA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otnotes" Target="footnote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customXml" Target="../customXml/item1.xml"/><Relationship Id="rId4" Type="http://schemas.openxmlformats.org/officeDocument/2006/relationships/endnotes" Target="endnotes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8E32C98A9E5C43B8402AF89C8CF7BA" ma:contentTypeVersion="25" ma:contentTypeDescription="Create a new document." ma:contentTypeScope="" ma:versionID="0eb876bdcc1e2c07f9720625181e20c8">
  <xsd:schema xmlns:xsd="http://www.w3.org/2001/XMLSchema" xmlns:xs="http://www.w3.org/2001/XMLSchema" xmlns:p="http://schemas.microsoft.com/office/2006/metadata/properties" xmlns:ns2="b8a28264-3c00-4a77-9fda-506e2d365606" xmlns:ns3="a5d612e4-2c29-4bc8-b0f0-f93d8306f3b2" targetNamespace="http://schemas.microsoft.com/office/2006/metadata/properties" ma:root="true" ma:fieldsID="3ae7d608abefeecd0ae76ffb2e678e34" ns2:_="" ns3:_="">
    <xsd:import namespace="b8a28264-3c00-4a77-9fda-506e2d365606"/>
    <xsd:import namespace="a5d612e4-2c29-4bc8-b0f0-f93d8306f3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MediaServiceLocation" minOccurs="0"/>
                <xsd:element ref="ns2:Handler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28264-3c00-4a77-9fda-506e2d3656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e639c09-72eb-486f-aabc-247b384157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Handler" ma:index="27" nillable="true" ma:displayName="Handler" ma:description="who is taking care of this profile" ma:format="Dropdown" ma:list="UserInfo" ma:SharePointGroup="0" ma:internalName="Handl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wner" ma:index="28" nillable="true" ma:displayName="Owner" ma:format="Dropdown" ma:internalName="Owner">
      <xsd:simpleType>
        <xsd:restriction base="dms:Choice">
          <xsd:enumeration value="Purbasha"/>
          <xsd:enumeration value="Parikshith"/>
          <xsd:enumeration value="Suraj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612e4-2c29-4bc8-b0f0-f93d8306f3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49a72c-497a-44e9-9db0-3c25a067ab98}" ma:internalName="TaxCatchAll" ma:showField="CatchAllData" ma:web="a5d612e4-2c29-4bc8-b0f0-f93d8306f3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d612e4-2c29-4bc8-b0f0-f93d8306f3b2" xsi:nil="true"/>
    <lcf76f155ced4ddcb4097134ff3c332f xmlns="b8a28264-3c00-4a77-9fda-506e2d365606">
      <Terms xmlns="http://schemas.microsoft.com/office/infopath/2007/PartnerControls"/>
    </lcf76f155ced4ddcb4097134ff3c332f>
    <Handler xmlns="b8a28264-3c00-4a77-9fda-506e2d365606">
      <UserInfo>
        <DisplayName/>
        <AccountId xsi:nil="true"/>
        <AccountType/>
      </UserInfo>
    </Handler>
    <Owner xmlns="b8a28264-3c00-4a77-9fda-506e2d365606" xsi:nil="true"/>
  </documentManagement>
</p:properties>
</file>

<file path=customXml/itemProps1.xml><?xml version="1.0" encoding="utf-8"?>
<ds:datastoreItem xmlns:ds="http://schemas.openxmlformats.org/officeDocument/2006/customXml" ds:itemID="{3581DD6A-6BB9-4FC5-B524-DAF70AEC6796}"/>
</file>

<file path=customXml/itemProps2.xml><?xml version="1.0" encoding="utf-8"?>
<ds:datastoreItem xmlns:ds="http://schemas.openxmlformats.org/officeDocument/2006/customXml" ds:itemID="{23260883-64E0-4D82-B44D-0DCA37A8645F}"/>
</file>

<file path=customXml/itemProps3.xml><?xml version="1.0" encoding="utf-8"?>
<ds:datastoreItem xmlns:ds="http://schemas.openxmlformats.org/officeDocument/2006/customXml" ds:itemID="{F77102D0-1AD6-4DA1-BD4E-D519B3D30C73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Analytical Report US2022-0721</dc:title>
  <dc:creator>Meridian Analytical Laboratories</dc:creator>
  <cp:lastModifiedBy>Un-named</cp:lastModifiedBy>
  <cp:revision>1</cp:revision>
  <dcterms:created xsi:type="dcterms:W3CDTF">2026-05-04T12:36:16Z</dcterms:created>
  <dcterms:modified xsi:type="dcterms:W3CDTF">2026-05-04T12:36:16Z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0x010100938E32C98A9E5C43B8402AF89C8CF7BA</vt:lpwstr>
  </property>
</Properties>
</file>